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7"/>
        <w:gridCol w:w="6261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Optativa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de Espect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culos Multidisciplina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nica e Dramaturxia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outlineLvl w:val="9"/>
            </w:pPr>
            <w:r>
              <w:rPr>
                <w:rStyle w:val="Ninguno"/>
                <w:rFonts w:ascii="Arial" w:hAnsi="Arial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Direcci</w:t>
            </w:r>
            <w:r>
              <w:rPr>
                <w:rStyle w:val="Ninguno"/>
                <w:rFonts w:ascii="Arial" w:hAnsi="Arial" w:hint="default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 Esc</w:t>
            </w:r>
            <w:r>
              <w:rPr>
                <w:rStyle w:val="Ninguno"/>
                <w:rFonts w:ascii="Arial" w:hAnsi="Arial" w:hint="default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é</w:t>
            </w:r>
            <w:r>
              <w:rPr>
                <w:rStyle w:val="Ninguno"/>
                <w:rFonts w:ascii="Arial" w:hAnsi="Arial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nica e Dramaturxia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º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Optativa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Escenograf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Alejandra Montemayor Su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rez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Alejandra Montemayor Su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rez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rStyle w:val="Ninguno"/>
                <w:b w:val="1"/>
                <w:bCs w:val="1"/>
                <w:sz w:val="16"/>
                <w:szCs w:val="16"/>
                <w:rtl w:val="0"/>
                <w:lang w:val="es-ES_tradnl"/>
              </w:rPr>
              <w:t>: ver www.esadgalicia.com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diasdeluz@gmail.com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Introduci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 diversas ferramentas de xeraci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sons, iluminaci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n, videomapping e electr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que posibiliten o desenvolvemento de espect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culos multidisciplina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Galego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</w:rPr>
              <w:t>☑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          Castel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n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</w:rPr>
              <w:t>☑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          Ingl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s  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  <w:lang w:val="es-ES_tradnl"/>
              </w:rPr>
              <w:t>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        Portugu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s  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  <w:lang w:val="es-ES_tradnl"/>
              </w:rPr>
              <w:t>□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Recoller informaci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significativa, analizala, sintetizala e xestionala adecuadamente.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Solucionar problemas e tomar decisi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que respondan aos obxectivos do traballo que se realiza.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Buscar a excelencia e a calidade na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actividade profesional.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Desenvolver unha metodolox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de traballo, estudo e investigaci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encami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ada 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autoformaci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na propia disciplina, buscando 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mbitos axeitados para a formaci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continua e para adaptarse a diversas situaci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ns, en especial 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derivadas da evoluci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profesi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Concibir as ideas e as propostas que fundamentan a creaci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do dese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o, explorando a din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mica do espazo, do corpo e da luz, valorando as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 propiedades representativas e a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calidade est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Proxectar a composici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do dese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a trav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do uso do co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ecemento dos procedementos 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cnicos e de representaci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1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Obter unha visi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global dos New Media Art e os proxectos multidisciplin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T2, T13, X6, EE1, EE2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36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Iniciarse no manexo de diferentes softwares e ferramentas que permitan ao alumnado desenvolver proxectos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multidisciplinais.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T2, T3, T13, X6, EE1, EE2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7"/>
        <w:gridCol w:w="5155"/>
        <w:gridCol w:w="963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5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2591" w:hRule="atLeast"/>
        </w:trPr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 New Media Art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1.1. Introduci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 sobre o arte dos novos medios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1.1.1. Antecedentes.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1.1.2. Videoarte.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1.1.3. Cinema expandido.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1.1.4. Arte interactiva.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1.1.5. Arte performativa.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1.1.6. Light Art.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1.1.7. Arte cin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1.1.8. Arte xerativa.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1.1.9. Arte rob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tica.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Arte sonora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2.1.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Arte sonora.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2.2. Paisaxe sonora.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2.3. Xeraci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sons.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2.4. Gravaci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 edici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sons.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 w:line="360" w:lineRule="auto"/>
              <w:jc w:val="left"/>
            </w:pPr>
            <w:r>
              <w:rPr>
                <w:rFonts w:ascii="Arial" w:hAnsi="Arial"/>
                <w:kern w:val="3"/>
                <w:sz w:val="16"/>
                <w:szCs w:val="16"/>
                <w:u w:color="000000"/>
                <w:rtl w:val="0"/>
              </w:rPr>
              <w:t>3. Fontes de luz LED en instalaci</w:t>
            </w:r>
            <w:r>
              <w:rPr>
                <w:rFonts w:ascii="Arial" w:hAnsi="Arial" w:hint="default"/>
                <w:kern w:val="3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Fonts w:ascii="Arial" w:hAnsi="Arial"/>
                <w:kern w:val="3"/>
                <w:sz w:val="16"/>
                <w:szCs w:val="16"/>
                <w:u w:color="000000"/>
                <w:rtl w:val="0"/>
              </w:rPr>
              <w:t>ns ef</w:t>
            </w:r>
            <w:r>
              <w:rPr>
                <w:rFonts w:ascii="Arial" w:hAnsi="Arial" w:hint="default"/>
                <w:kern w:val="3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Fonts w:ascii="Arial" w:hAnsi="Arial"/>
                <w:kern w:val="3"/>
                <w:sz w:val="16"/>
                <w:szCs w:val="16"/>
                <w:u w:color="000000"/>
                <w:rtl w:val="0"/>
              </w:rPr>
              <w:t xml:space="preserve">meras 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3.1. Tipos de LEDs.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3.2. Conectores.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3.3. Controladores.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 Videomapping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.1.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Iniciaci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ao videomapping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.1.1.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Xeraci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material, edici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 proxecci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 A electr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en pro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ectos multidisciplina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is </w:t>
            </w:r>
          </w:p>
        </w:tc>
        <w:tc>
          <w:tcPr>
            <w:tcW w:type="dxa" w:w="5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.1.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Proxectos DIY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5.2. Introduci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 Arduino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5.3. Materiais conductivos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Actividades de avaliaci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Probas.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50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Exposici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maxistral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Exposici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por parte da docente dos co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ecementos te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ricos precisos para o desenvolvemento das pr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Exposici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te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rico-pr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Realizarase unha pr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ao mesmo tempo que a docente indica as directrices te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ricas.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individual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Desenvolveranse baixo a supervisi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docente, aplicando os contidos acadados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colectiva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 conxuntas tralas 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maxistrais ou ao finalizaren as te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rico-pr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Titor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as individuais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Traballo e asesoramento sobre o exercicio final.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Actividades de avaliaci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Avaliaci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do exercicio final realizado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</w:p>
          <w:p>
            <w:pPr>
              <w:pStyle w:val="Normal.0"/>
            </w:pP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Ninguno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rStyle w:val="Ninguno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393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Realizaci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instalaci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intervenci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ou performance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na que se apliquen durante o proceso e/o a execuci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algunhas das ferramentas contidas nesta gu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docente.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No caso de que non poda realizarse na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totalidade por mor da falta de recursos 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cnicos y materiais, valorarase a posibilidade de aportar unha memoria escrita na que se engada tam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 descripci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das parte que non poden ser executadas.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outlineLvl w:val="9"/>
            </w:pPr>
            <w:r>
              <w:rPr>
                <w:rStyle w:val="Ninguno"/>
                <w:rFonts w:ascii="Arial" w:hAnsi="Arial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T1, T2, T3, X6, EE1, EE2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tabs>
                <w:tab w:val="left" w:pos="708"/>
                <w:tab w:val="left" w:pos="1416"/>
                <w:tab w:val="left" w:pos="2124"/>
              </w:tabs>
              <w:suppressAutoHyphens w:val="1"/>
              <w:outlineLvl w:val="9"/>
            </w:pPr>
            <w:r>
              <w:rPr>
                <w:rStyle w:val="Ninguno"/>
                <w:rFonts w:ascii="Arial" w:hAnsi="Arial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Asistencia a clase, puntualidad, participaci</w:t>
            </w:r>
            <w:r>
              <w:rPr>
                <w:rStyle w:val="Ninguno"/>
                <w:rFonts w:ascii="Arial" w:hAnsi="Arial" w:hint="default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</w:t>
            </w:r>
            <w:r>
              <w:rPr>
                <w:rStyle w:val="Ninguno"/>
                <w:rFonts w:ascii="Arial" w:hAnsi="Arial" w:hint="default"/>
                <w:kern w:val="3"/>
                <w:sz w:val="16"/>
                <w:szCs w:val="16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…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Nota: O 10% de faltas de asistencia a clase supor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perda da avaliaci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continua.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Traballo escrito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ao menos 20 p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xinas m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is anexo de imaxes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sobre un dos apartados do Tema 1 desta programaci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docente.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T1, T2, T3, X6, EE1, EE2, T13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Exame consistente na 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dun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video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relacionado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co Tema 1 desta programaci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docente.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T1, T2, T3, X6, EE1, EE2, T13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Nota 1: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persoa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que se atope nesta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deber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erse en contacto coa profesora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ao menos seis semanas antes das datas de avaliaci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Asemade, a tem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do traballo deber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ser consensuado e acoutado coa profesora.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Nota 2: Para aprobar a materia todas as partes deber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ser aprobadas.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Traballo escrito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ao menos 20 p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xinas m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is anexo de imaxes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sobre un dos apartados do Tema 1 desta programaci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docente.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T1, T2, T3, X6, EE1, EE2, T13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Exame consistente na 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dun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video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relacionado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co Tema 1 desta programaci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docente. 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T1, T2, T3, X6, EE1, EE2, T13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Nota 1: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persoa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que se atope nesta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deber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erse en contacto coa profesora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ao menos seis semanas antes das datas de avaliaci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Asemade, a tem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do traballo deber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ser consensuado e acoutado coa profesora.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Nota 2: Para aprobar a materia todas as partes deber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ser aprobadas.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473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CRUZ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NCHEZ, P.A. (2022) Arte y performance. Una historia desde las vanguardias hasta la actualidad. Ed. Akal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IGLESIAS, R. (2016) Arte y rob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tica: la tecnolog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como experimentaci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Ed. Casimiro.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JANA, R. Y TRIBE,  M. (2009) Arte y nuevas tecnolog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as. Ed. Taschen.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RUSSOLO, L. (2020) El arte de los ruidos. Ed. Casimiro.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TORRENTE ARTERO, O. (2016) El mundo Genuino-Arduino, Curso Pr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ctico de Formaci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Ed. RC</w:t>
            </w:r>
          </w:p>
          <w:p>
            <w:pPr>
              <w:pStyle w:val="Normal.0"/>
              <w:rPr>
                <w:rStyle w:val="Ninguno"/>
                <w:sz w:val="16"/>
                <w:szCs w:val="16"/>
                <w:shd w:val="nil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"http://www.archive.com"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www.archive.com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noFill/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noFill/>
                </w14:textFill>
              </w:rPr>
              <w:instrText xml:space="preserve"> HYPERLINK "http://www.audacity.es"</w:instrText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noFill/>
                </w14:textFill>
              </w:rPr>
              <w:fldChar w:fldCharType="separate" w:fldLock="0"/>
            </w:r>
            <w:r>
              <w:rPr>
                <w:rStyle w:val="Hyperlink.1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noFill/>
                </w14:textFill>
              </w:rPr>
              <w:t>www.audacity.es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www.arduino.cc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"http://www.castsoft.com"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3"/>
                <w:position w:val="0"/>
                <w:sz w:val="16"/>
                <w:szCs w:val="1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www.castsoft.com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www.freesound.org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"http://www.nicolaudie.com/"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www.nicolaudie.com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www.publicdomainreview.org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"http://www.resolume.com/"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www.resolume.com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"http://www.spreaker.com/"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www.spreaker.com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"http://www.theredlist.com/"</w:instrText>
            </w:r>
            <w:r>
              <w:rPr>
                <w:rStyle w:val="Hyperlink.2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www.theredlist.com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Style w:val="Ning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noFill/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noFill/>
                </w14:textFill>
              </w:rPr>
              <w:instrText xml:space="preserve"> HYPERLINK "http://vj.spain.com"</w:instrText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noFill/>
                </w14:textFill>
              </w:rPr>
              <w:fldChar w:fldCharType="separate" w:fldLock="0"/>
            </w:r>
            <w:r>
              <w:rPr>
                <w:rStyle w:val="Hyperlink.1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3"/>
                <w:position w:val="0"/>
                <w:sz w:val="16"/>
                <w:szCs w:val="1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noFill/>
                </w14:textFill>
              </w:rPr>
              <w:t>vj.spain.com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6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bidi w:val="0"/>
              <w:spacing w:before="0" w:after="0" w:line="360" w:lineRule="auto"/>
              <w:ind w:left="1134" w:right="0" w:hanging="1134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Outros recursos bibliogr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ficos ser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engadidos ao longo do desenvolvimento da materia.</w:t>
            </w:r>
          </w:p>
        </w:tc>
      </w:tr>
    </w:tbl>
    <w:p>
      <w:pPr>
        <w:pStyle w:val="Normal.0"/>
        <w:spacing w:line="240" w:lineRule="auto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p>
      <w:pPr>
        <w:pStyle w:val="Normal.0"/>
        <w:rPr>
          <w:rStyle w:val="Ninguno"/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1254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36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Atenci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Hyperlink.2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Style w:val="Hyperlink.2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diversidade: ao tratarse dunha materia cunha gran carga pr</w:t>
            </w:r>
            <w:r>
              <w:rPr>
                <w:rStyle w:val="Hyperlink.2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ctica, valorarase cada posible situaci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de xeito particular para garantir unha resposta 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necesidades temporais ou permanentes de todo o alumnado.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36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Os traballos escritos deberanse axustar 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normativa APA. </w:t>
            </w:r>
          </w:p>
          <w:p>
            <w:pPr>
              <w:pStyle w:val="Normal.0"/>
            </w:pPr>
            <w:r>
              <w:rPr>
                <w:rStyle w:val="Ninguno"/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rStyle w:val="Ninguno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Style w:val="Ninguno"/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Style w:val="Ninguno"/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Style w:val="Ninguno"/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>digo: DA701.03 Edici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>n: 1</w:t>
      <w:tab/>
      <w:t>Revisi</w:t>
    </w:r>
    <w:r>
      <w:rPr>
        <w:rStyle w:val="Ninguno"/>
        <w:rFonts w:ascii="Arial" w:hAnsi="Arial" w:hint="default"/>
        <w:sz w:val="16"/>
        <w:szCs w:val="16"/>
        <w:rtl w:val="0"/>
      </w:rPr>
      <w:t>ó</w:t>
    </w:r>
    <w:r>
      <w:rPr>
        <w:rStyle w:val="Ninguno"/>
        <w:rFonts w:ascii="Arial" w:hAnsi="Arial"/>
        <w:sz w:val="16"/>
        <w:szCs w:val="16"/>
        <w:rtl w:val="0"/>
      </w:rPr>
      <w:t xml:space="preserve">n: </w:t>
    </w:r>
    <w:r>
      <w:rPr>
        <w:rStyle w:val="Ninguno"/>
        <w:rFonts w:ascii="Arial" w:hAnsi="Arial"/>
        <w:sz w:val="16"/>
        <w:szCs w:val="16"/>
        <w:rtl w:val="0"/>
        <w:lang w:val="es-ES_tradnl"/>
      </w:rPr>
      <w:t>02</w:t>
    </w:r>
    <w:r>
      <w:rPr>
        <w:rStyle w:val="Ninguno"/>
        <w:rFonts w:ascii="Arial" w:cs="Arial" w:hAnsi="Arial" w:eastAsia="Arial"/>
        <w:sz w:val="16"/>
        <w:szCs w:val="16"/>
      </w:rPr>
      <w:tab/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Style w:val="Ninguno"/>
        <w:rFonts w:ascii="Arial" w:hAnsi="Arial"/>
        <w:sz w:val="16"/>
        <w:szCs w:val="16"/>
        <w:rtl w:val="0"/>
      </w:rPr>
      <w:t xml:space="preserve"> de 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Heading 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  <w:outline w:val="0"/>
      <w:color w:val="0563c1"/>
      <w:sz w:val="16"/>
      <w:szCs w:val="16"/>
      <w:u w:color="0563c1"/>
      <w:shd w:val="nil" w:color="auto" w:fill="auto"/>
      <w14:textFill>
        <w14:solidFill>
          <w14:srgbClr w14:val="0563C1"/>
        </w14:solidFill>
      </w14:textFill>
    </w:rPr>
  </w:style>
  <w:style w:type="character" w:styleId="Hyperlink.1">
    <w:name w:val="Hyperlink.1"/>
    <w:basedOn w:val="Enlace"/>
    <w:next w:val="Hyperlink.1"/>
    <w:rPr>
      <w14:textFill>
        <w14:noFill/>
      </w14:textFill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sz w:val="16"/>
      <w:szCs w:val="16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