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Voz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Adestramento vocal 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TITULACI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tulo Superior en Arte dram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Interpretaci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Textual e Xestual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º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CR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CAR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Optativa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Interpretaci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Nuria Montero Gull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Nome e apelidos</w:t>
            </w:r>
            <w:r>
              <w:rPr>
                <w:rStyle w:val="Ninguno"/>
                <w:sz w:val="16"/>
                <w:szCs w:val="16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Nuria Montero Gull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Horario titor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as</w:t>
            </w:r>
            <w:r>
              <w:rPr>
                <w:rStyle w:val="Ninguno"/>
                <w:sz w:val="16"/>
                <w:szCs w:val="16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Despacho</w:t>
            </w:r>
            <w:r>
              <w:rPr>
                <w:rStyle w:val="Ninguno"/>
                <w:sz w:val="16"/>
                <w:szCs w:val="16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Contacto</w:t>
            </w:r>
            <w:r>
              <w:rPr>
                <w:rStyle w:val="Ninguno"/>
                <w:sz w:val="16"/>
                <w:szCs w:val="16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nmgullon@edu.xunta.gal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cnicas de adestramento para a mellora do uso da 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cnica vocal adquirida e a ampliaci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da s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capacidade. Xesti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da enerx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no uso da voz. Autonom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hora de organizar rutinas de quecemento e adestramento. Capacidade para realizar a an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lise estrutural e de contidos do texto.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Galego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          Castel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          Ingl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rtl w:val="0"/>
                <w:lang w:val="es-ES_tradnl"/>
              </w:rPr>
              <w:t>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        Portugu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 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rtl w:val="0"/>
                <w:lang w:val="es-ES_tradnl"/>
              </w:rPr>
              <w:t>□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Organizar e planificar o traballo de forma eficiente e motivadora.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it-IT"/>
              </w:rPr>
              <w:t>Recoller informaci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significativa, analizala, sintetizala e xestionala adecuadamente.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Solucionar problemas e tomar decisi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ns que respondan aos obxectivos do traballo que se realiza.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T12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Adaptarse, en condici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ns de competitividade, aos cambios culturais, sociais e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 xml:space="preserve">sticos e aos avances que se producen no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mbito profesional e seleccionar as canles adecuadas de formaci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n continuada.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Buscar a excelencia e a calidade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a actividade profesional.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T15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Traballar de forma aut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noma e valorar a importancia da iniciativa e o esp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rito emprendedor no exercicio profesional.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COMPETENCIAS XERAIS DA TITULACI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X3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Potenciar a conciencia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tica, aplicando unha visi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n-US"/>
              </w:rPr>
              <w:t>n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 xml:space="preserve">tica construtiva ao traballo propio e ao dos demais, e desenvolvendo unha 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tica profesional que estableza unha relaci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adecuada entre os medios que utiliza e os fins que persegue.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Fomentar a expresi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e a creaci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n persoal, integrando os co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ecementos te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ricos, t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cnicos e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xito social.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Desenvolver unha metodolox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de traballo, estudo e investigaci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encami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ada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autoformaci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 xml:space="preserve">n na propia disciplina, procurando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mbitos axeitados para a formaci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continuada e para adaptarse a diversas situaci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 xml:space="preserve">ns, especialmente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s derivadas da evoluci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profesi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COMPETENCIAS ESPEC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EI1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Dominar os recursos expresivos necesarios para o desenvolvemento de procesos de interpretaci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n, actuaci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n e representaci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 xml:space="preserve">n, no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mbito esc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 xml:space="preserve">nico e audiovisual.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EI3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Integrar e interactuar coas restantes linguaxes e c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digos que conforman o espect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culo esc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nico ou audiovisual.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EI5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Concibir e fundamentar o proceso creativo persoal, tanto no que se refire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 metodolox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as de traballo como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renovaci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est</w:t>
            </w:r>
            <w:r>
              <w:rPr>
                <w:rStyle w:val="Ninguno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tica.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1.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ecer 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cnicas de adestramento que posibiliten a mellora na gesti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 uso da 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cnica vocal para acadar mellores resultados cun gasto xusto de enerx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 T12, T13, X5, X6, EI1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2.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Ampliar as capacidades acadadas en cada un dos par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metros 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cnicos traballados nos cursos anteriores para poder contar cun maior n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mero de ferramentas vocais no traballo de creaci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 T12, T13, X5, X6, EI1, EI3, EI5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3.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ecer diferentes t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cnicas de adestrtamento e quecemento para poder crear rutinas de traballo propias en funci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dos obxectivos a acadar.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 T12, T13, T15, X3, X5, X6, EI1, EI3, EI5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4.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Saber analizar un texto dende o punto de vista estrutural para poder po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elo a favor da creaci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 personaxe e da interpretaci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 T13, X5, X6, EI1,EI5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SESI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1...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ANATOM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RESPIRATORIA E DA FONACI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1.1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Anatom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respiratoria: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1.2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Anatom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da fonaci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1.3 Malos h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bitos posturais.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1.4 Malos h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bitos respiratorios.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836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2...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RESPIRACI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N: TIPOS E LOCALIZACI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2.1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Tipos de respiraci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2.2 Localizaci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dos diferentes tipos de respiraci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2.3 Adestramento da respiraci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n: exercicios.</w:t>
            </w:r>
            <w:r>
              <w:rPr>
                <w:rStyle w:val="Ninguno"/>
                <w:rtl w:val="0"/>
              </w:rPr>
              <w:t xml:space="preserve"> 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3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…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APOIO DIAFRAGM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TICO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3.1 Localizaci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3.2 Adestramento do diafragma: exercicios.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4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…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RESOADORES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4.1 Localizaci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4.2 Adestramento do uso dos resoadores: exercicios.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5.ARTICULACI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5.1 Localizaci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n: repaso.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5.2 Adestramento do sistema articulatorio: exercicios.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6.TEXTO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6.1 An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lise de contido.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6.2 An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lise da estrutura.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TOTAL SESI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45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5.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Actividade / N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b w:val="1"/>
                <w:bCs w:val="1"/>
                <w:sz w:val="16"/>
                <w:szCs w:val="16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ctico-te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Outros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(Traballos de aula)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Titor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50</w:t>
            </w:r>
            <w:r>
              <w:rPr>
                <w:rStyle w:val="Ninguno"/>
                <w:sz w:val="16"/>
                <w:szCs w:val="16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50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100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6.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DOCENTE E METODOLOX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introdutorias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pt-PT"/>
              </w:rPr>
              <w:t>Actividades encami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adas a tomar contacto e reunir informaci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sobre o alumnado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como a presentar a materia.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maxistral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por parte do profesor dos contidos sobre a materia obxecto de estudo, bases 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ricas e/ou directrices dun traballo, exercicio ou proxecto a desenvolver polo estudante.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ctico-te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rica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por parte do docente dun tema sobre contidos da materia e a s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 resoluci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ctica individual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de aplicaci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dos 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ecementos e de adquisici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habilidades b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sicas e procedimentais relacionadas coa materia obxecto de estudo.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ctica colectiva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de aplicaci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dos 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ecementos e de adquisici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habilidades b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sicas e procedimentais relacionadas coa materia obxecto de estudo.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Traballos de aula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O estudante desenvolve exerc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cios ou proxectos na aula baixo as directrices e supervisi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do profesor. Pode estar vinculado ao seu desenvolvemento con actividades aut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nomas do estudante.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Titor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as individuais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Entrevistas que o alumno mant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co profesor da materia para asesoramento/desenvolvemento de actividades da materia e do proceso de aprendizaxe, seguimento e coordinaci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traballos, realizaci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actividades espec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ficas vinculadas a competencias non adquiridas, clarificaci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todo tipo de cuesti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ns vinculados cos n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cleos tem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ticos da disciplina, seguimiento de actividades e asesoramento para a realizaci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de probas.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de avaliaci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n. Probas.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Probas para a avaliaci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que incl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en actividades, problemas ou exercicios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cticos a resolver. Os alumnos deben dar resposta a actividade formulada, aplicando os 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ecementos 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ricos e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cticos da materia.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de avaliaci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n. Presentaci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ns/Mostras.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por parte do alumnado ante o docente e/ou un grupo de estudantes dun tema sobre contidos da materia ou do resultado dun traballo, exercicio, proxecto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…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dese levar a cabo de maneira individual ou en grupo.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Actividades de avaliaci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n. Re 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An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lise profesor/alumno dos recursos procedimentais empregados por este na resoluci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das probas e os seus resultados.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7. ATENCI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Farase un seguimento personalizado integrado no traballo conxunto do grupo, facendo unha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cada caso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e resolvendo cada casu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 do xeito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is adecuado. 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Titor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a presencial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: O alumnado ten un per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odo de atenci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n personalizada en horario non lectivo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respecto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Titor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a electr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nica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: O alumnado pode manter contacto permanente co profesor a trav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s do correo electr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222222"/>
                <w:sz w:val="16"/>
                <w:szCs w:val="16"/>
                <w:u w:color="222222"/>
                <w:shd w:val="clear" w:color="auto" w:fill="ffffff"/>
                <w:rtl w:val="0"/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8. FERRAMENTAS DA AVALIACI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O alumno deber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establecer unha comunicaci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 previa co docente, m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nimo seis semanas antes da data do exame, para aclarar e concretar a estrutura e as particularidades do seu exame</w:t>
            </w:r>
            <w:r>
              <w:rPr>
                <w:rStyle w:val="Ninguno"/>
                <w:sz w:val="16"/>
                <w:szCs w:val="16"/>
                <w:rtl w:val="0"/>
              </w:rPr>
              <w:t>.</w:t>
            </w:r>
            <w:r>
              <w:rPr>
                <w:rStyle w:val="Ninguno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8. 1 Avaliaci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Probas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cticas de aula. Exercicios de adestramento.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T1, T2, T3, T13, T15, X3, X5, X6, EI1, EI3,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60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 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Probas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cticas de aula. Exercicios individuais de expresi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n oral.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T3,T12, T13, T15, X3, X5, X6, EI1, EI3,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40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 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8.2. Avaliaci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195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Probas te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ricas. Conceptos fundamentais da materia: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Presentaci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por escrito dun adestramento vocal dunha hora de duraci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cun enfoque concreto solicitado pola docente. Constar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de exercicios, obxectivos e temporalizaci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Explicaci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oral do adestramento presentado. A docente pode realizar preguntas e solicitar explicaci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ns concretas. A/o alumna/o deber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utilizar un vocabulario e unha linguaxe axeitada.</w:t>
            </w: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Probas pr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cticas. O alumno deber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Realizar un quecemento de 20 minutos de duraci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n ao comezo do exame.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Dito quecemento deber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presentalo por escrito detallando os exercicios a executar, os obxectivos de cada un deles e a temporalizaci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Presentar un traballo pr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ctico sobre o material entregado pola docente cunha duraci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xima de 15 minutos, no que por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en pr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ctica cunha posta en escena todos os conceptos traballados no cuadrimestre: respiraci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n/fala, apoio diafragm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tico, uso dos resoadores, articulaci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n, an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lise de contidos  e estrutural do texto.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Entregar unha memoria por escrito do proceso de creaci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 exercicio pr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ctico. A memoria presentarase segundo os par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metros descritos no apartado de Observaci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5. A docente poder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pedir que o alumno realice exercicios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cticos relativos ao temario e xa feitos na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aula se as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 considera.</w:t>
            </w:r>
            <w:r>
              <w:rPr>
                <w:rStyle w:val="Ninguno"/>
                <w:rFonts w:ascii="Arial" w:cs="Arial" w:hAnsi="Arial" w:eastAsia="Arial"/>
                <w:sz w:val="16"/>
                <w:szCs w:val="16"/>
                <w:lang w:val="es-ES_tradnl"/>
              </w:rPr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T2, T13, X5, X6, EI1, EI5</w:t>
            </w: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T1, T2, T3, T12, T13, T15, X3, X5, X6, EI1, EI3,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25%</w:t>
            </w: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2. 10%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  <w:lang w:val="es-ES_tradnl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1-2. 15%</w:t>
            </w: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3. 40%</w:t>
            </w: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4. 10%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8.3 Avaliaci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espec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fica para alumnado sen avaliaci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Probas te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ricas. Conceptos fundamentais da materia. Igual apartado 8.2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rtl w:val="0"/>
              </w:rPr>
              <w:t>T2, T13, X5, X6, EI1,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25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Probas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n-US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cticas. Igual que o apartado 8.2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 T12, T13, T15, X3, X5, X6, EI1, EI3,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55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Probas propostas pola docente sobre exerc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cios realizados na aula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n-US"/>
              </w:rPr>
              <w:t>T1, T2, T3,T12, T13, T15, X3, X5, X6, EI1, EI3, EI5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20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9. BIBLIOGRAF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2859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u w:val="single"/>
              </w:rPr>
            </w:pPr>
            <w:r>
              <w:rPr>
                <w:rStyle w:val="Ninguno"/>
                <w:sz w:val="16"/>
                <w:szCs w:val="16"/>
                <w:u w:val="single"/>
                <w:rtl w:val="0"/>
              </w:rPr>
              <w:t>REFERENCIAS B</w:t>
            </w:r>
            <w:r>
              <w:rPr>
                <w:rStyle w:val="Ninguno"/>
                <w:sz w:val="16"/>
                <w:szCs w:val="16"/>
                <w:u w:val="single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val="single"/>
                <w:rtl w:val="0"/>
              </w:rPr>
              <w:t>SICAS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Berry, C. (2006)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La voz y el actor.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Barcelona. Ed. Alba.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Blasco, V. (2006)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Manual de t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cnica vocal.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Ciudad Real.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aque Editores.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Bustos S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nchez, I. (2003)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La voz, la t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cnica y la expresi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n.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Badalona. Ed. Paidotribo.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Calais-Germain, B. (2006)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 La respiraci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n. Anatom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a para el movimiento. Tomo IV. El gesto respiratorio.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Barcelona. La Liebre de Marzo.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Caballero, C. (1985) M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anual para educar la voz hablada y cantada.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xico. Edamex.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Dom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nguez Dapena, C. (2004)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cnicas de expresi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n oral. O uso expresivo da voz.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Vigo. Editorial Galaxia.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McCallion, M. (2006)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El gran libro de la voz.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Barcelona. Ed. Urano.</w:t>
            </w:r>
          </w:p>
          <w:p>
            <w:pPr>
              <w:pStyle w:val="Normal.0"/>
            </w:pPr>
            <w:r>
              <w:rPr>
                <w:rStyle w:val="Ninguno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u w:val="single"/>
              </w:rPr>
            </w:pPr>
            <w:r>
              <w:rPr>
                <w:rStyle w:val="Ninguno"/>
                <w:sz w:val="16"/>
                <w:szCs w:val="16"/>
                <w:u w:val="single"/>
                <w:rtl w:val="0"/>
              </w:rPr>
              <w:t>REFERENCIAS COMPLEMENTARIAS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Calais-Germain, B. (2010) A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bdominales sin riesgo.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Barcelona. La Liebre de Marzo.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Molner, A. (2005)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Taller de voz. Recursos para evitar las afecciones vocales, mejorar la expresi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n y vencer el miedo a hablar en p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blico.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Barcelona. Alba Editorial.</w:t>
            </w:r>
          </w:p>
          <w:p>
            <w:pPr>
              <w:pStyle w:val="Normal.0"/>
            </w:pPr>
            <w:r>
              <w:rPr>
                <w:rStyle w:val="Ninguno"/>
                <w:sz w:val="16"/>
                <w:szCs w:val="16"/>
              </w:rPr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10. OBSERVACI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NS / RECOMENDACI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sz w:val="16"/>
                <w:szCs w:val="16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O alumno perder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 aviaci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ordinaria cando supere o 10% de faltas de asistencia.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O alumno que perda o dereito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avaliaci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ordinaria deber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po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erse en contacto coa docente para recibir o material necesario para a realizaci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do exame extraordinario.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Os traballos deber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presentarse segundo aparece na documentaci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n pendurada da web </w:t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fldChar w:fldCharType="begin" w:fldLock="0"/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instrText xml:space="preserve"> HYPERLINK "https://esadgalicia.com/alumnado/"</w:instrText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fldChar w:fldCharType="separate" w:fldLock="0"/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rtl w:val="0"/>
                <w:lang w:val="es-ES_tradnl"/>
              </w:rPr>
              <w:t>https://esadgalicia.com/alumnado/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E sempre dacordo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 normas APA: https:/</w:t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fldChar w:fldCharType="begin" w:fldLock="0"/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instrText xml:space="preserve"> HYPERLINK "http://normasapa.com/"</w:instrText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lang w:val="es-ES_tradnl"/>
              </w:rPr>
              <w:fldChar w:fldCharType="separate" w:fldLock="0"/>
            </w:r>
            <w:r>
              <w:rPr>
                <w:rStyle w:val="Hyperlink.0"/>
                <w:color w:val="0000ff"/>
                <w:sz w:val="16"/>
                <w:szCs w:val="16"/>
                <w:u w:val="single" w:color="0000ff"/>
                <w:rtl w:val="0"/>
                <w:lang w:val="es-ES_tradnl"/>
              </w:rPr>
              <w:t>normasapa.com/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rPr>
                <w:rStyle w:val="Ninguno"/>
                <w:sz w:val="16"/>
                <w:szCs w:val="16"/>
              </w:rPr>
            </w:pPr>
          </w:p>
          <w:p>
            <w:pPr>
              <w:pStyle w:val="Normal.0"/>
            </w:pPr>
            <w:r>
              <w:rPr>
                <w:rStyle w:val="Ninguno"/>
                <w:sz w:val="16"/>
                <w:szCs w:val="16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Style w:val="Ninguno"/>
        <w:rFonts w:ascii="Arial" w:hAnsi="Arial"/>
        <w:color w:val="b1b82f"/>
        <w:sz w:val="15"/>
        <w:szCs w:val="15"/>
        <w:u w:color="b1b82f"/>
        <w:rtl w:val="0"/>
      </w:rPr>
      <w:t>SISTEMA DE GARANT</w:t>
    </w:r>
    <w:r>
      <w:rPr>
        <w:rStyle w:val="Ninguno"/>
        <w:rFonts w:ascii="Arial" w:hAnsi="Arial" w:hint="default"/>
        <w:color w:val="b1b82f"/>
        <w:sz w:val="15"/>
        <w:szCs w:val="15"/>
        <w:u w:color="b1b82f"/>
        <w:rtl w:val="0"/>
      </w:rPr>
      <w:t>Í</w:t>
    </w:r>
    <w:r>
      <w:rPr>
        <w:rStyle w:val="Ninguno"/>
        <w:rFonts w:ascii="Arial" w:hAnsi="Arial"/>
        <w:color w:val="b1b82f"/>
        <w:sz w:val="15"/>
        <w:szCs w:val="15"/>
        <w:u w:color="b1b82f"/>
        <w:rtl w:val="0"/>
      </w:rPr>
      <w:t>A INTERNA DE CALIDADE</w:t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digo: DA701.03 Edici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n: 1</w:t>
      <w:tab/>
      <w:t>Revisi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 xml:space="preserve">n: </w:t>
    </w:r>
    <w:r>
      <w:rPr>
        <w:rStyle w:val="Ninguno"/>
        <w:rFonts w:ascii="Arial" w:hAnsi="Arial"/>
        <w:sz w:val="16"/>
        <w:szCs w:val="16"/>
        <w:rtl w:val="0"/>
        <w:lang w:val="es-ES_tradnl"/>
      </w:rPr>
      <w:t>02</w:t>
    </w:r>
    <w:r>
      <w:rPr>
        <w:rStyle w:val="Ninguno"/>
        <w:rFonts w:ascii="Arial" w:cs="Arial" w:hAnsi="Arial" w:eastAsia="Arial"/>
        <w:sz w:val="16"/>
        <w:szCs w:val="16"/>
      </w:rPr>
      <w:tab/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>6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Ninguno"/>
        <w:rFonts w:ascii="Arial" w:hAnsi="Arial"/>
        <w:sz w:val="16"/>
        <w:szCs w:val="16"/>
        <w:rtl w:val="0"/>
      </w:rPr>
      <w:t xml:space="preserve"> de 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>6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color w:val="0000ff"/>
      <w:u w:val="single" w:color="0000ff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